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tuyau n'offense poinct,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enfans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les &lt;bp&gt;veines&lt;/bp&gt; hemorro</w:t>
      </w:r>
      <w:r w:rsidDel="00000000" w:rsidR="00000000" w:rsidRPr="00000000">
        <w:rPr>
          <w:rtl w:val="0"/>
        </w:rPr>
        <w:t xml:space="preserve">ï</w:t>
      </w:r>
      <w:r w:rsidDel="00000000" w:rsidR="00000000" w:rsidRPr="00000000">
        <w:rPr>
          <w:color w:val="000000"/>
          <w:rtl w:val="0"/>
        </w:rPr>
        <w:t xml:space="preserve">dales eminentes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enflées, on revest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replye par le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le clistere.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estant espés, par ainsy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le gecter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piece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puys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besoing est. On se sert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pour passer le sable subtil,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couvre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courre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peu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garder long temps, mects 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parmy vos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cela les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 prens assés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aureille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passe par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de l'urine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ceulx qui ont mal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toute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dissipera.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bien leur difference et leur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fault mectre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globe ou bocal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 jour est semblable à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