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qu'une foys pource qu'es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ilz les fault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ton ouvrage sans danger de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meilleur de la qualité susdicte s'aporte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qu'il n'y passeroit pas. C'est luy,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subtils,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d'une fa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jectes dessus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fais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Archanum omnibus fere reconditum est in re fusoria,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formis, sive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 </w:t>
      </w:r>
      <w:r w:rsidDel="00000000" w:rsidR="00000000" w:rsidRPr="00000000">
        <w:rPr>
          <w:color w:val="000000"/>
          <w:rtl w:val="0"/>
        </w:rPr>
        <w:t xml:space="preserve">sit sive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1"/>
      <w:r w:rsidDel="00000000" w:rsidR="00000000" w:rsidRPr="00000000">
        <w:rPr>
          <w:color w:val="000000"/>
          <w:rtl w:val="0"/>
        </w:rPr>
        <w:t xml:space="preserve">(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pulvis in formam pultis redactus sit,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creux,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matiere.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replié, il fault fayre le noyau de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n'y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doulceur.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l'ont subtilié,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netteté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3:41:3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Sebestian Kroupa" w:id="1" w:date="2017-06-23T13:41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 not closed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