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c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2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  <w:comment w:author="Charlotte Buecheler" w:id="0" w:date="2015-06-09T21:03:3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and below, he seems to distinguish between "lesard" (male?) and "lesarde" (female), the second type being smaller and more delicate?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