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veulx, qui sera assés,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 au deux moictiés.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Mays pource qu’il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par la queue ou derriere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milieu du corps respondre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gect,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gect, n’oublye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uny,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deux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forme.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le gect,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|-|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esté long temps sans manger, il advient que,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veulx faire mourir dans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s’emplist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s’enfle, et aprés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disposes sur la tourtelle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gecté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ha faict prise,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retiré de sorte qu’entre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entre le second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si tu peulx. Mays s’il ne se peult,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ton second gect, car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s’enlevera 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premier endurcy.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Note qu’il fault plus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ceulx pour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choses qu’il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 qu’à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@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outefois en l’un et l’autre n’en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fortuict tu as donné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l’endroit du ventre n’en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sortir, d’aultant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queue, qui sont les deulx yssues, sont plus 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qui est dehores,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demeuré dedans se brusle,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dedans, il en sortira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cause que le conduit est grand,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n’aigrira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matiere. Tu peulx bien tirer à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oulé, pource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que pour cela l’empraincte ne se gastera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https://drive.google.com/open?id=0B9-oNrvWdlO5aS1ZeHc2dGxJTE0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nettoyés, le plus tost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meilleur, pource que si tu les gardes ilz se corrompent et humectent.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le plus espés, où est le corps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l, en hault affin que, s’il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chose 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brusler, qu’il tombe en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la partye d’en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dehors,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bien recuit,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demeure rouge par dedans quand tu gecteras.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https://drive.google.com/open?id=0B9-oNrvWdlO5Xzg4WTZ2NFNkOHM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9:50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