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veulx, qui sera assés,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 au deux moictiés.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Mays pource qu’il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par la queue ou derriere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milieu du corps respondre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gect,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gect, n’oublye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uny,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deux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forme.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le gect,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|-|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esté long temps sans manger, il advient que,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veulx faire mourir dans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s’emplist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s’enfle, et aprés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disposes sur la tourtelle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gecté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ha faict prise,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retiré de sorte qu’entre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entre le second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si tu peulx. Mays s’il ne se peult,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ton second gect, car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premier endurcy.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Note qu’il fault plus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ceulx pour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choses qu’il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 qu’à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@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outefois en l’un et l’autre n’en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fortuict tu as donné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l’endroit du ventre n’en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sortir, d’aultant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queue, qui sont les deulx yssues, sont plus 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qui est dehores,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demeuré dedans se brusle,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dedans, il en sortira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cause que le conduit est grand,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n’aigrira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matiere. Tu peulx bien tirer à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oulé, pource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que pour cela l’empraincte ne se gastera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https://drive.google.com/open?id=0B9-oNrvWdlO5aS1ZeHc2dGxJTE0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nettoyés, le plus tost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meilleur, pource que si tu les gardes ilz se corrompent et humectent.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le plus espés, où est le corps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l, en hault affin que, s’il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chose 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brusler, qu’il tombe en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la partye d’en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dehors,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bien recuit,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demeure rouge par dedans quand tu gecteras.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https://drive.google.com/open?id=0B9-oNrvWdlO5Xzg4WTZ2NFNkOHM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9:50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