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Il 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subtile mets sur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chaudelet de telle sorte que tu le puisse tenir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gecter . Quand 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que dict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rouge pour gecter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penetre Autrement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il seroict froid plustost que dy parvenir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noublie pas de mesler parmy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laffermist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Oultre les soupirails si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quil passe parmy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le trou demeurera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aider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ont leur gect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quelque lieu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charbons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quilz seschaufent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commentRangeStart w:id="0"/>
      <w:r w:rsidDel="00000000" w:rsidR="00000000" w:rsidRPr="00000000">
        <w:rPr>
          <w:color w:val="000000"/>
          <w:rtl w:val="0"/>
        </w:rPr>
        <w:t xml:space="preserve">à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peu et non tout a coup  En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devenir blancs boute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 a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soient eschaufe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vigore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jusques a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si cest pour le gect de quelque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enflammes dedans Ce te sera signe quilz seront assez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mays si tu ne vois ce signe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cela soict Sil ny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Ce sera asses quilz soient bien desseiches a ce mesme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recuits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du feu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vent ou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fort chaulx car cela les feroit crever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 ne les fault pas recuire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essores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ilz se gecteroient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Ils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ny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nestre pas de bonne </w:t>
      </w:r>
      <w:r w:rsidDel="00000000" w:rsidR="00000000" w:rsidRPr="00000000">
        <w:rPr>
          <w:rtl w:val="0"/>
        </w:rPr>
        <w:t xml:space="preserve">despouille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se recuisent deulx foys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9:04:36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sic! à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