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subtile, il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subtile, mets sur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chaudelet, de telle sorte que tu le puisse tenir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gecter. Quand à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que dict est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quasi rouge pour gecter,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penetre.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ultrement,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seroict froid plustost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parvenir.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 de mesler parmy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affermist.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Oultre les soupirails, si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fort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contour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passe parmy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trou demeurera,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aider à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leur gect,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 est,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en quelque lieu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allumés.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charbons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à peu et non tout à coup. Enfin,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commanceront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devenir blancs, boute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 à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harbon&lt;corr&gt;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s&lt;/corr&gt;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soufle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eschaufés.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jusques à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le gect de quelque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occasion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enflammés dedans, ce te sera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seront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si tu ne vois ce signe,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que cela soict.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brusler, ce sera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bien desseichés à ce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recuits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du feu qu’ilz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d’eulx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vent ou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ne les frappe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fort chaulx, car cela les feroit crever.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 ne les fault pas recuire qu’ilz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soient essorés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ilz se gecteroient,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Ils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pas de bonne despouille. </w:t>
      </w:r>
      <w:r w:rsidDel="00000000" w:rsidR="00000000" w:rsidRPr="00000000">
        <w:rPr>
          <w:rtl w:val="0"/>
        </w:rPr>
        <w:t xml:space="preserve">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se recuisent deulx foys,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