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burning the plants, flowers, and animal parts remain inside. Next one needs to clean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Secondly, reheat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 them red for casting. At the beginning, reheat with some charcoals, gently lit, and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flat on the charcoals surrounded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reheated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bouquets, plants and flowers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to mold them as soon as they are picked because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&lt;fr&gt;&lt;ill/&gt;&lt;/fr&gt;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out. Dip them, therefore, immediately in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put them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wet sand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which one needs no release, for while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plant burns, which does not happen with animals, which have bones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is necessary that for bouquets, the sand be not as thick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because, if it were thick,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 crush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flower.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same sand,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images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medals 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suchlike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Check if they release well.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they do not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what does not,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then smear your images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very thinly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lightly, such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no thickness nor body on the medal. Then, heat a little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it is lukewarm, moisten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medal with it, for if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were cold, it would reject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would not set well. Next, cast your sand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top. Having arranged your image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made a circle around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it the necessary thickness. These medals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rubbed thusly with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they are firm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not be malleable for taking out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tenacious, as are the animals from nature, which are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flexible.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you have wet your sand, do not throw it in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 the sides, so that the sand descends gently, and that the beginning is not thick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afterwards thick. If your wet sand sounds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falling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a sign that is not thick enough. Make it therefore of average thickness.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necessary that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fiery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ablaze when you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you burn flowers and bouque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s. The gate should not be very thick at the entryway of the molded thing, because the substance flows better when at ease and without shaking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become as 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way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unmold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delicate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 and others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After you have cast 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beaten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thin leaves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other things, if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them, you need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braze your delicate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 onto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 strips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strengthen them to support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once the thing has been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the work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will eat away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this,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needs to be passed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