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the plants, flowers, and animal parts remain inside. 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Secondly, reheat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red for casting. At the beginning, reheat with some charcoals, gently lit,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flat on the charcoals surrounded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bouquets,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mold them as soon as they are picked because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 Dip them, therefore, immediately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put them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sand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which one needs no release, for 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plant burns, which does not happen with animals, which have bones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necessary that for bouquets, the sand be not as thick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because, if it were thick,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crush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flower.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images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medals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Check if they release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do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does not,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smear your 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lightly,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no thickness nor body on the medal. Then, heat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lukewarm,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medal with it, for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cold, it would reject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not set well. Next, cast your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Having arranged your image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made a circle around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necessary thickness. 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rubbed thusly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malleable for taking out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have wet your sand, do not throw it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the sides, so that the sand descends gently,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afterwards thick. If your wet sand sounds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a sign that is not thick enough. Make it therefore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 that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fiery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you burn flowers and bouque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s. The gate should not be very thick at the entryway of the molded thing, because the substance flows better when at ease and without shaking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become as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cast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them, you need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braze your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once the thing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needs to be 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