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rtl w:val="0"/>
        </w:rPr>
        <w:t xml:space="preserve">s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possible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vouldra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fanissent. Ou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te les fault porter de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à ce que tu veulx gecter,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hé</w:t>
      </w:r>
      <w:r w:rsidDel="00000000" w:rsidR="00000000" w:rsidRPr="00000000">
        <w:rPr>
          <w:color w:val="000000"/>
          <w:rtl w:val="0"/>
        </w:rPr>
        <w:t xml:space="preserve"> A.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fort. Et à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tu </w:t>
      </w:r>
      <w:r w:rsidDel="00000000" w:rsidR="00000000" w:rsidRPr="00000000">
        <w:rPr>
          <w:color w:val="000000"/>
          <w:rtl w:val="0"/>
        </w:rPr>
        <w:t xml:space="preserve">adaptera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ou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faict,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Et disposes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herbe. Puys prens celle que tu as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avons enseigné,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tée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&lt;/mu&gt;&lt;comment&gt;c_117r_01&lt;/comment&gt;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dispose tellement ton herbe ainsy couchée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sans toucher en aulcun costé,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exced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&lt;corr&gt;&lt;del&gt;</w:t>
      </w:r>
      <w:r w:rsidDel="00000000" w:rsidR="00000000" w:rsidRPr="00000000">
        <w:rPr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partout par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herbe. Et ayant bien asseuré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romptement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destrempé,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affin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point.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 </w:t>
      </w:r>
      <w:r w:rsidDel="00000000" w:rsidR="00000000" w:rsidRPr="00000000">
        <w:rPr>
          <w:color w:val="000000"/>
          <w:rtl w:val="0"/>
        </w:rPr>
        <w:t xml:space="preserve">parmy 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exprés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meslasses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seroit que meilleur.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et ne le fauldra poinct desjoindre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faict prise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 recuire tant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soict bruslée.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que tu veulx gecter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à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Mais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relevera tousjours en hault,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deulx souspirails avecq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gect,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est subtile,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1:42:0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slip. mandorle or mandorre (the author uses both)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