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plants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inside it. But, if it is a little work, or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delicate foliage, that only has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slender exit, they make two errors: the first,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its heaviness can break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delicate feature inside when shaken, the other, that some grains will always linger inside that will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hinder the perfection of the cast. It is true that if it is to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some animal which is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has big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passages by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easily exit,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can indeed put in it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break by shaking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calcined bones of the 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will come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not remain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talk is so hard that most often it remains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Because of this, dry it out beforehand, or wet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oil of sulfur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cast separately the little branches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onto a fat stalk drawn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drawing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 the burnt thing has left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let it cool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bend according to the cavities that you have to search out,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 out this defect,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Daisies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can be cast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want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them, you have to make them by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attach them. Otherwise, the leaves would be so pressed together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muddle together there.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was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cast it. But because it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use it in the mixture of other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can serve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figures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medals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let it be so lightly that your medal is almost rubbed dry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hardly appears to have been smeared.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you will wet your aforementioned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lukewarm when you cast it,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not refuse it, as it does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when moistening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always mix in it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Medals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such a way 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need to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burn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far from the entrance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all remains, for it would make a crust that afterwards would not be taken away by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remove the imprints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