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flowers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plants leave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inside it. But, if it is a little work, or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delicate foliage, that only has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slender exit, they make two errors: the first,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by its heaviness can break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delicate feature inside when shaken, the other, that some grains will always linger inside that will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hinder the perfection of the cast. It is true that if it is to empty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some animal which is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has big conduits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passages by which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 easily exit,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can indeed put in it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break by shaking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calcined bones of the 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the aforesaid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will come 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not remain at 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asparagus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talk is so hard that most often it remains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Because of this, dry it out beforehand, or wet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oil of sulfur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cast separately the little branches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them onto a fat stalk drawn through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 drawing 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If the burnt thing has left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let it cool a little,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wrapped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can bend according to the cavities that you have to search out,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blow out this defect, or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soft 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clipped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Daisies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can be cast well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if you want 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them, you have to make them by hand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attach them. Otherwise, the leaves would be so pressed together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muddle together there.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was used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 not cast it. But because it is 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can use it in the mixture of other things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can serve in place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figures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medals o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Rub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let it be so lightly that your medal is almost rubbed dry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it hardly appears to have been smeared. After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rub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tl w:val="0"/>
        </w:rPr>
        <w:t xml:space="preserve">-vie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heat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which you will wet your aforementioned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order that being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like lukewarm when you cast it,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will not refuse it, as it does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 not forget when moistening your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always mix in it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Medals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such a way very neatly.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&lt;id&gt;p117v_5&lt;/id&gt;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Blood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 need to cut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inside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burn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far from the entrance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order that no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 all remains, for it would make a crust that afterwards would not be taken away by the same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remove the imprints from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