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plants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inside it.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delicate foliage, that only has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slender exit,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its heaviness can break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delicate feature inside when shaken, the other, that some grains will always linger inside that will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hinder the perfection of the cast.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some animal which is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passages by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easily exit,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can indeed put in it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break by shaking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calcined bones of the 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will come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talk is so hard that most often it remains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Because of this, dry it out beforehand,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oil of sulfur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cast separately the little branches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onto a fat stalk drawn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drawing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the burnt thing has left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bend according to the cavities that you have to search out,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 out this defect,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attach them. Otherwise, the leaves would be so pressed together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muddle together there.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was used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use it in the mixture of other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figures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medals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let it be so lightly that your medal is almost rubbed dry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hardly appears to have been smeared.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you will wet your aforementioned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not refuse it, as it does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when moistening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always mix in it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Medals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such a way 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need to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burn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far from the entrance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all remains, for it would make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remove the imprints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