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I saw that they did not smoke anymore,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that, scratching the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front of the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found that they are 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 on one side and the other, which is a good sign of their being quite dry, I left them to cool. I took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melted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was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a bit red. Being in this way quite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smoked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ready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before, I smoked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smoke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sides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imprints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everything. I set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well joined,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drew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fire. I left it a bit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the redness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die down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wanting to cast, I threw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pitch 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measure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mixed,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stirred a little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 cast. And the medal came out as neat as the original. I smoked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Always cast through the foot of the medal because the head, which is lower, will come out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cast longish. And when you will cast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several medals, they will come out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Advice about the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that which is hard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nevertheless. If your work is thin, it must be almost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alloyed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 not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smoked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until the instant that you want to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Nor must the forms be smoked until then.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shrinks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this means that it must be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reddened on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moistened does not stick at all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pressed.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perfect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pal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soft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wet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almost all the others are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the cast must be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hardly thick in order that it does not overtax the material at all, and must not exceed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the width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likewise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wants to be cast very thinly.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thicker. There is no need to make the vents very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deep either.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 use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composition aforementioned is excellent. But in washing, crushing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it several times, it must be corrupted from its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it will no longer be fit to grip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n noyau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21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occurrence in the ms; I think he means "spalt"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