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eats by itself. And to entice it better, you could add amongst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mealworms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is very fond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wounds to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best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eedle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hardens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as much as 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 is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softer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skin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it, or else skin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 for a large work,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thrown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suffices. But for fine work, one needs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latten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finely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makes a mass that does not sour at all. If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good, one ought not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one puts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.@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needs also some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aforementioned drugs: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 the second leaf following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oubtful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dry flowers in the same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Flowers are also kept in their same beauty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well-sealed 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does not accept any wind, which should be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residue of common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them rot.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clings to the flowers,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easily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no good. The leanest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current of the 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good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shake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is a rare secret,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gives pleasure for adorning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of season when winter denies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Take heed, therefore,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pick them when they are in full vigor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growing. For if you were to take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they are starting to wilt, they would not keep. Having thus chosen them, therefore,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leanest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driest you can find, which should be very fine, like that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work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like that for impressions. But above all it must not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remain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leave a mark on it when you have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poured it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sure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well joined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trickle out. Keep it uncovered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remove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humidity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heed not to put the said flowers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when one pulls out one, one needs to pull out all.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Take good heed not to pick your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rainy and humid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shining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0T09:59:0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