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grossiers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co&lt;exp&gt;mm&lt;/exp&gt;e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premierem&lt;exp&gt;ent&lt;/exp&gt;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subtillem&lt;exp&gt;ent&lt;/exp&gt;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descoulem&lt;exp&gt;ent&lt;/exp&gt;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co&lt;exp&gt;mm&lt;/exp&gt;e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quil soict 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 vente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mettre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seller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ung </w:t>
      </w:r>
      <w:commentRangeStart w:id="0"/>
      <w:r w:rsidDel="00000000" w:rsidR="00000000" w:rsidRPr="00000000">
        <w:rPr>
          <w:rtl w:val="0"/>
        </w:rPr>
        <w:t xml:space="preserve">coin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11-22T17:06:2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