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http://gallica.bnf.fr/ark:/12148/btv1b9059316c/f248.item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igne qu'il ha quelque humidité,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aquosité, elle se pourriroit. Il ne fault aussy qu'il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grossier,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forme. L'ayant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dudict sable, sur lequel tu poseras la queue de ta fleur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couchée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ains demeure en l'air.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sur la queue affin qu'elle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asseurée. Enfin prens du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couverte,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posée affin que le 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partout.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d'autres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une sur l'aultre,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disposé,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deseichera, le sable, qui l'acompaigne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toujours, ne permet qu'en se retirant,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il fault qu'elle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as mise.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boufa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les fleurs jaulnes des prés appelés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nuncu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t'enseignera.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prise,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pas qu'il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deslié.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l'humidité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plusieurs jours,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s'en aille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Estant privé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sec,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gardent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 des confictures.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chose, qu'elles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qu'elles ne puissent respirer.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seroient que meilleures.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,ou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coi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