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&lt;id&gt;p123r_1&lt;/id&gt;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A means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tl w:val="0"/>
        </w:rPr>
        <w:t xml:space="preserve">di far correr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otnegra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half that it to say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w:t>
      </w:r>
      <w:r w:rsidDel="00000000" w:rsidR="00000000" w:rsidRPr="00000000">
        <w:rPr>
          <w:rtl w:val="0"/>
        </w:rPr>
        <w:t xml:space="preserve">a</w:t>
      </w:r>
      <w:r w:rsidDel="00000000" w:rsidR="00000000" w:rsidRPr="00000000">
        <w:rPr>
          <w:b w:val="0"/>
          <w:rtl w:val="0"/>
        </w:rPr>
        <w:t xml:space="preserve">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w:t>
      </w:r>
      <w:r w:rsidDel="00000000" w:rsidR="00000000" w:rsidRPr="00000000">
        <w:rPr>
          <w:b w:val="0"/>
          <w:rtl w:val="0"/>
        </w:rPr>
        <w:t xml:space="preserve"> h</w:t>
      </w:r>
      <w:r w:rsidDel="00000000" w:rsidR="00000000" w:rsidRPr="00000000">
        <w:rPr>
          <w:rtl w:val="0"/>
        </w:rPr>
        <w:t xml:space="preserve">alf,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as much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that is to say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substances, of the best kind you can find. Weigh them as said above, and pestle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is so large that the substances can have space of the fourth or fifth part. Cover the crucible with a good tile, adapted in a circle precisely on its opening. And having bound it from top to bottom and on the sides with iron wire quite strongly, lute it with </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t xml:space="preserve">earth mixed with dung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substance would be worth little,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Note that you need to 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tl w:val="0"/>
        </w:rPr>
        <w:t xml:space="preserve"> so that the substances do not take air, for they would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it does not break. For if it breaks, the substances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in it are dangerous. If within 12 hours it is not melted and mixed,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this substance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it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in quantity, for at the end of their works, they can solder over the first solder by means of this mixture. In general, all those who want to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something delicate. This mixture should not be divulged, in order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