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means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 far correr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otnegr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c_123r_01&lt;/comment&gt;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moderately ground,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say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Coarse 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these substances, of the best kind you can find. Weigh them as said above, and pestle them separately, keeping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covered,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down, to avoid the exhalations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well all together, then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so large that the substances can have space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fourth or fifth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adapted in a circle precisely on its opening. And having bound it from top to bottom and on the sides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strongly, lute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 mixed with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earth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artillery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in this, be careful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forget to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fortify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way that it takes no air, for the substance would be worth little, because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ingredients would be exhaled.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that you need to 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substances do not take air, for they would be exhaled.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that it does not break. For if it breaks, the substances evaporate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 in it are dangerous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within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not melted and mixed, it will not be well made.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 know about this substance sell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 for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other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especially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who make dishware in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at the end of their works, they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means of this mixture. In general, all those who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something delicate. This mixture should not be divulged, in order that it is not abused.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grain is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broken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2T14:12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backwards: 'argento'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