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commancem&lt;exp&gt;ent&lt;/exp&gt; donnés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laisser doulcem&lt;exp&gt;ent&lt;/exp&gt;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foeu.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travailler,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espuys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fleurs et les herbes delicates principallem&lt;exp&gt;ent&lt;/exp&gt;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co&lt;exp&gt;mm&lt;/exp&gt;e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 en mectois trop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Ceste composition susdicte t'est suffisa&lt;exp&gt;n&lt;/exp&gt;te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vigoré de degré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le. Vous trouver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deulx plastes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superieure est co&lt;exp&gt;mm&lt;/exp&gt;e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aya&lt;exp&gt;n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co&lt;exp&gt;mm&lt;/exp&gt;e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