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à poi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à poil sont malaisés à mouler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</w:t>
      </w:r>
      <w:r w:rsidDel="00000000" w:rsidR="00000000" w:rsidRPr="00000000">
        <w:rPr>
          <w:color w:val="000000"/>
          <w:rtl w:val="0"/>
        </w:rPr>
        <w:t xml:space="preserve">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co&lt;exp&gt;mm&lt;/exp&gt;e meslé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parcelles amassées.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couché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l'affermisse.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l'oindras. Estant gecté,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reparer.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tenir ceste bourre couchée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nsemble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from&lt;exp&gt;ent&lt;/exp&gt;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quelqu'un se vante de mouler ce qui luy sera p&lt;exp&gt;rese&lt;/exp&gt;nté,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à mouler la teste bourrue de l'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appellée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 mesme au moindre souspir de vent qu'il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pesanteur, et les frais aussy, s'ilz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petits. Mays pour faire l'ame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noyau,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fraichement moulé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mays on gecte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u'elles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u'encores qu'il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