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est contraire Car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iceluy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iaulnastre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allie luy est plus propre 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est remys au foeu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en sa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blafarde rend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morte couleur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ceste occasion estant taillé on le remect au foeu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couleur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rougeastre pour faire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ils sont mats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estant use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perd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beaulte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 trouve qui ha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grains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Et lopinion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 le bon se faict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seurement a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dans 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dimportance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couste beaucoup a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mectent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revestissent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emplissent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soubstenant le foeu qui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unis et serres Puys recuisent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est bien rouge ilz gectent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court pas bien Mays bien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saigrissent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touts rouges et chaults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 plus pesa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il est 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bien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ou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soict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diceulx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 fayre le gect pour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Pourceque tu doibs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faire ton gect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quelle est si subtille et deliee que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ect peyner</w:t>
      </w:r>
      <w:r w:rsidDel="00000000" w:rsidR="00000000" w:rsidRPr="00000000">
        <w:rPr>
          <w:rtl w:val="0"/>
        </w:rPr>
        <w:t xml:space="preserve">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difficulte pourroit bien courre Mesmement quand elle est replyee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petits filets de ceste grosseur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apliques en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un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aultres qui se raportent par mesme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coste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queue a laultre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despainct Mays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faire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noccupe gueres sur lanimal car le sable du second gect ne toucheroit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 ceste partye Mays fais que le bout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 bo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t du vuide du premier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aussy des conduicts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des pattes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des contournemens du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qui sont un peu longs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serviront dabreuvoirs a la chose moulee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suys icy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Quand la queue qui est subtille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pres du gect vient bien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principal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oreilles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moulees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delie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lentree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5T14:26:00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