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fruits and animals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fatty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when runny and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breakable when dry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and with it, one casts well round things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large muscles, but awkwardly things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delicate. However,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clarified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One needs to soak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 casting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is very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drink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One needs also for it to be of easy release,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brittle. Finally, do not consider casting anything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does not release well and that cannot be neatly molded in two halves, to open it when you will need to. If you want to mold a bunch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one needs to take it, like any other fruit, in its true vigor, for if it is withered, it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come out that way. Take heed, therefore, to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the natural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all things.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rape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that are usually wanted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can be made artificially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even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attached with some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 full thing, so that they are very close together and when released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only make up one half. Or, if you have some of those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chauches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which have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very close together, encase half of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and cast on the other half. And if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are not released, pluck them out. Note that neither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can a bunch which has light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separated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be cast properly, because the end of the bunch is so delicate, especially if you keep the bunch, that it could not withstand the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Thusly, you will need to cast hollow, which you could not do if the bunch does not have close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without having them scattered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spread apart.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apples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one ought not make any gates, but rather, fill one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then join the two, and keep turning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set and is cold. One ought to mix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apart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reheated 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One needs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have soaked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and to be humid,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The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 melted in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cooked enough to cast fruits, is when it makes threads when shook. And if it passes that point, it is not good, for it will always be humid.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attaches to it, one needs to throw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to rub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