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gectes ton sable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 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quelles se bruslent a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 Essaye doncq dengrossir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vague affin quelle se brusle mieulx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oings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&lt;m&gt;cendre&lt;/m&gt; pourceque la 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hair&lt;/m&gt; </w:t>
      </w:r>
      <w:r w:rsidDel="00000000" w:rsidR="00000000" w:rsidRPr="00000000">
        <w:rPr>
          <w:color w:val="000000"/>
          <w:rtl w:val="0"/>
        </w:rPr>
        <w:t xml:space="preserve">estant bruslee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s&lt;/m&gt; </w:t>
      </w:r>
      <w:r w:rsidDel="00000000" w:rsidR="00000000" w:rsidRPr="00000000">
        <w:rPr>
          <w:color w:val="000000"/>
          <w:rtl w:val="0"/>
        </w:rPr>
        <w:t xml:space="preserve">demeurent vagues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estant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petites espingles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comma&lt;exp&gt;n&lt;/exp&gt;cem&lt;exp&gt;ent&lt;/exp&gt;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gectent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lanimal estant blesse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ses escailles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Et cela nestant point en despouille Lanimal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lauroi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jamays parfaict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moules 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 est hors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8:27:0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previous words are written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9.image" TargetMode="External"/><Relationship Id="rId8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