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et chef doeuvre de le bien mouler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quaulx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sa coquille est fort difficille a b</w:t>
      </w:r>
      <w:r w:rsidDel="00000000" w:rsidR="00000000" w:rsidRPr="00000000">
        <w:rPr>
          <w:rtl w:val="0"/>
        </w:rPr>
        <w:t xml:space="preserve">ien &lt;del&gt;mouler&lt;/del&gt; brusler,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 Et avecq tout cela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 grise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gect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a deulx gects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On enleve ceste croste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est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moule </w:t>
      </w:r>
      <w:r w:rsidDel="00000000" w:rsidR="00000000" w:rsidRPr="00000000">
        <w:rPr>
          <w:color w:val="000000"/>
          <w:rtl w:val="0"/>
        </w:rPr>
        <w:t xml:space="preserve">Mays &lt;del&gt;la&lt;/del&gt;A</w:t>
      </w:r>
      <w:r w:rsidDel="00000000" w:rsidR="00000000" w:rsidRPr="00000000">
        <w:rPr>
          <w:color w:val="000000"/>
          <w:rtl w:val="0"/>
        </w:rPr>
        <w:t xml:space="preserve"> cause quil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 Icy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las moule dun coste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 aultres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 Fais ton second gect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facon des aultres Mays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 Aultrement a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 tu romprois tout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dexterite Si tu cognois apres lavoir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que la croste ne soict pas asses bruslee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quelle le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cavoyr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a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moule en noyau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figure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 Apres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cave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oignois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