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soymesme Quand il commance a rougir il lest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advise bien par le gect quil le soit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paroissse rien de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on gecte chault il soufle partant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 que desseicher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Jay essaye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fendent poinct au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font point de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Il se faict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 au f</w:t>
      </w:r>
      <w:r w:rsidDel="00000000" w:rsidR="00000000" w:rsidRPr="00000000">
        <w:rPr>
          <w:rtl w:val="0"/>
        </w:rPr>
        <w:t xml:space="preserve">oeu je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faict broyer subtillement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cognoissoit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aulcune asperite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destrempe en fort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 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le brouillant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plusieurs foys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fin je lay faict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rougir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revenu en masse toute oeillettee Mays qui se pulveris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Jen ay mis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que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fort cler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moule une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sest moulee fort net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rend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laffermist Et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gras en le grattant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cest signe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La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cest lamy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viendroit bien 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son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fend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en peult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affermist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 trouver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grattant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rude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ny en ha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mouler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Cestuy cy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dacier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rouge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anima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</w:t>
      </w:r>
      <w:r w:rsidDel="00000000" w:rsidR="00000000" w:rsidRPr="00000000">
        <w:rPr>
          <w:rtl w:val="0"/>
        </w:rPr>
        <w:t xml:space="preserve">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que les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gastent sil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