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 mesme. Quand il commance à rougir,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 advise bien par le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paroissse rien de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essayé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</w:t>
      </w:r>
      <w:r w:rsidDel="00000000" w:rsidR="00000000" w:rsidRPr="00000000">
        <w:rPr>
          <w:rtl w:val="0"/>
        </w:rPr>
        <w:t xml:space="preserve">feu</w:t>
      </w:r>
      <w:r w:rsidDel="00000000" w:rsidR="00000000" w:rsidRPr="00000000">
        <w:rPr>
          <w:color w:val="000000"/>
          <w:rtl w:val="0"/>
        </w:rPr>
        <w:t xml:space="preserve">,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cognoissoit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asperité.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 fort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&lt;/del&gt;&lt;corr&gt;&lt;del&gt;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chasque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nfin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oeillettée,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autant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moulé une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moulée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dur, mays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affermist.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bon,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paré. La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amy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ha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d’acier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