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mirouer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 mects encor un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un petit tousjours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petit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fin adapte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gete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prise gecte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fait point de domaige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saulte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fondre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lingot nimporte poinct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grand ouvraige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doit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estre tout rouge au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fournaise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le vent touche ou quon forge vient noir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 descouvre soubdain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a forger quelque ouvraige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les petites statues Mects entre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plustost que recuire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Trempe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douls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asses que le gect soict de lespesseur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scavoir depuys le milieu du gect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medaille Mays si la medaille est fort espesse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espessir pour cela le gect Car le gect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ne vient jamays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 peult il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pour embrasser la medaille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plus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Esm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asclent avecq laisle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assoient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17:08:19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obliterated by ink stain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