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mirouer.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gecter, mects encor un 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un petit, tousjours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petit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Enfin adapte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color w:val="000000"/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gete.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aura faict prise, gecte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fait point de domaige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saulte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fondre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lingot,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importe poinct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avecq le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grand ouvraige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doit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 estre tout rouge au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fournaise.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le vent touche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forge vient noir.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descouvre soubdain.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à forger quelque ouvraige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les petites statues, mects entre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lame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plustost que recuire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trempe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douls.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que le gect soict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medaille,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depuys le milieu du gect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medaille. Mays si la medaille est fort espesse,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espessir pour cela le gect, car le gect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ne vient jamays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 se peult il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 pour embrasser la medaille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plus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Esm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asclent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y assoient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8T13:01:20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