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mirouer.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gecter, mects encor un p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un petit, tousjours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Enfin adapte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gete.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prise, gecte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fait point de domaige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saulte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fondre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lingot,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importe poinct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grand ouvraige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doit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estre tout rouge au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le vent touche 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forge vient noir.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descouvre soubdain.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à forger quelque ouvraige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les petites statues, mects entre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plustost que recuire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trempe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douls.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que le gect soict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depuys le milieu du gect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medaille. Mays si la medaille est fort espesse,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espessir pour cela le gect, car le gect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ne vient jamays bien.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se peult il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pour embrasser la medaille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plus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pourra.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Esm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asclent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aisle du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assoient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8T13:01:20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