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prins de celuy duquel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tiré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etteuse.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 Il ha moulé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tienne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loisir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forger, ilz en fondent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soubdain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reçoit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non alié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allié.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es,</w:t>
      </w:r>
      <w:r w:rsidDel="00000000" w:rsidR="00000000" w:rsidRPr="00000000">
        <w:rPr>
          <w:color w:val="000000"/>
          <w:rtl w:val="0"/>
        </w:rPr>
        <w:t xml:space="preserve"> 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grande, et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&lt;&lt;orr&gt;&lt;exp&gt;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gectées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contrefaicts mis en 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esbaucher, puys oings ce dedans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tainct aye lustre pour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faict, poses y ta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martelet à tatiner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a</w:t>
      </w:r>
      <w:r w:rsidDel="00000000" w:rsidR="00000000" w:rsidRPr="00000000">
        <w:rPr>
          <w:color w:val="000000"/>
          <w:rtl w:val="0"/>
        </w:rPr>
        <w:t xml:space="preserve">ffin que le jour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entre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garde de frapper la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