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&lt;id&gt;p138v_1&lt;/id&gt;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aulx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prins de celuy duquel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tiré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lime.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etteuse.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 Il ha moulé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tienne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loisir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forger, ilz en fondent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soubdain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reçoit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non alié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allié.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es,</w:t>
      </w:r>
      <w:r w:rsidDel="00000000" w:rsidR="00000000" w:rsidRPr="00000000">
        <w:rPr>
          <w:color w:val="000000"/>
          <w:rtl w:val="0"/>
        </w:rPr>
        <w:t xml:space="preserve"> 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grande, et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gectées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 </w:t>
      </w:r>
      <w:r w:rsidDel="00000000" w:rsidR="00000000" w:rsidRPr="00000000">
        <w:rPr>
          <w:color w:val="000000"/>
          <w:rtl w:val="0"/>
        </w:rPr>
        <w:t xml:space="preserve">contrefaicts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esbaucher, puys oings ce dedans,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tainct aye lustre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faict, poses 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martelet à tatiner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entre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garde de frapper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