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traict.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ayes,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à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</w:t>
      </w:r>
      <w:r w:rsidDel="00000000" w:rsidR="00000000" w:rsidRPr="00000000">
        <w:rPr>
          <w:rtl w:val="0"/>
        </w:rPr>
        <w:t xml:space="preserve">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foeu,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dur, m</w:t>
      </w:r>
      <w:r w:rsidDel="00000000" w:rsidR="00000000" w:rsidRPr="00000000">
        <w:rPr>
          <w:color w:val="000000"/>
          <w:rtl w:val="0"/>
        </w:rPr>
        <w:t xml:space="preserve">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foeu.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meslent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à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incorporé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passé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ce que tu cognoistras quand elle ne fume plus,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</w:t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Car si tu gectois trop chault,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estat, remue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&lt;/exp&gt;&lt;/add&gt;</w:t>
      </w:r>
      <w:r w:rsidDel="00000000" w:rsidR="00000000" w:rsidRPr="00000000">
        <w:rPr>
          <w:color w:val="000000"/>
          <w:rtl w:val="0"/>
        </w:rPr>
        <w:t xml:space="preserve">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posé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fonds.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à petit,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coup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onctuosité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esbaucher de toutes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