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blades of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bury more easily these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sheets of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stirrup or screw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represent an animal that one has not got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more appropriate for this work than anything else, because it is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leave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as you need to mold the animal that you propose,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 more,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charcoal, pestled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finely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gives color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body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would otherwise be transparent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features would not be seen as well. Therefore,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melt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fire. And as it is well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liquid, have,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bowl with handles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.  Pulverize it, melt it over a slow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it is melted, do not leave it on the fire because it will become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hard, but take it away,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always agitate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let it finish its bubbling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it is liquid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throw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have removed from the fire. And mix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always stir the 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other, in order that they mix well. Next, mix in, always stirring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several goes,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above said pulverized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in several goes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 And as it will be well incorporated, take heed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passed its high heat, which you will recognize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when it no longer smokes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when it makes large tracts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pulling at the edges,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unmoving,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to another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For, if you were to cast too hot, you could not 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would set in the cast. When it is in this good state, stir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order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placed at the bottom. And in this way, cast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little by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in one go,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its unctuousness, does not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sulphured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for modelling round figures that are not for releasing, and that one needs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before opening 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like those which have arms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legs out front or entwined. And then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melts with very little heat, and exits without leaving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If, by chance,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remains there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blowing inside, it stays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@To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another thing to fix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needs to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all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