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plain.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blanc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 tu le doibs avoyr faict 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main, car il sert plusieurs foys. Mays plustost que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aultant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demonstre bien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partout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luy. Et le sortant clos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esté.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imbu.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que la chose gectée ne se rompe. Tu cognoist</w:t>
      </w:r>
      <w:r w:rsidDel="00000000" w:rsidR="00000000" w:rsidRPr="00000000">
        <w:rPr>
          <w:rtl w:val="0"/>
        </w:rPr>
        <w:t xml:space="preserve">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renversée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unie.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fois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au premier gect ton ouvrage soufle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un,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bons. Au premier tu cognois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les ostes si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aulx deulx ou trois premiers gects. Et tant plus tu gecteras,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gouverné.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gecter,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imbu.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</w:t>
      </w:r>
      <w:r w:rsidDel="00000000" w:rsidR="00000000" w:rsidRPr="00000000">
        <w:rPr>
          <w:color w:val="000000"/>
          <w:rtl w:val="0"/>
        </w:rPr>
        <w:t xml:space="preserve"> si est forte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trouvera, à la seconde foys que tu la fondras,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au fonds. Ayant ainsy passé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à ceste ocasion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medailles.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Abas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