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on prend le cave dun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qui represente dere</w:t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color w:val="000000"/>
          <w:rtl w:val="0"/>
        </w:rPr>
        <w:t xml:space="preserve">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grande singularite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brasier comme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ais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doeillets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et rapetisser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sapetissera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la veulx mouler aussy grande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naye pas grand pois Et quil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 sentant aspre chaleur sil nest acompaigne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 Touteffois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 Car il nest poinct besoing de le recuire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mesles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moule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Jay essaye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 este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a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encoche </w:t>
      </w:r>
      <w:r w:rsidDel="00000000" w:rsidR="00000000" w:rsidRPr="00000000">
        <w:rPr>
          <w:color w:val="000000"/>
          <w:rtl w:val="0"/>
        </w:rPr>
        <w:t xml:space="preserve">le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 bien chaufe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 Je lay laisse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Jay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Jay gecte rouge il est tres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apres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color w:val="000000"/>
          <w:rtl w:val="0"/>
        </w:rPr>
        <w:t xml:space="preserve"> brusler 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