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144r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p144r_1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Those of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&lt;/env&gt;&lt;/al&gt;</w:t>
      </w:r>
      <w:r w:rsidDel="00000000" w:rsidR="00000000" w:rsidRPr="00000000">
        <w:rPr>
          <w:rtl w:val="0"/>
        </w:rPr>
        <w:t xml:space="preserve"> are more beautiful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easier to mould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than those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being flatter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having a longer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tail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q</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and legs straighter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better to release than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those of the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garrigue</w:t>
      </w:r>
      <w:r w:rsidDel="00000000" w:rsidR="00000000" w:rsidRPr="00000000">
        <w:rPr>
          <w:rFonts w:ascii="Courier New" w:cs="Courier New" w:eastAsia="Courier New" w:hAnsi="Courier New"/>
          <w:color w:val="0000ff"/>
          <w:sz w:val="18"/>
          <w:szCs w:val="18"/>
          <w:rtl w:val="0"/>
        </w:rPr>
        <w:t xml:space="preserve">&lt;/fr&gt;&lt;/env&gt;&lt;/al&gt;</w:t>
      </w:r>
      <w:r w:rsidDel="00000000" w:rsidR="00000000" w:rsidRPr="00000000">
        <w:rPr>
          <w:rtl w:val="0"/>
        </w:rPr>
        <w:t xml:space="preserve">, which are lean, wrinkled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well ensconced in their shell, which also have a rounder top of the shell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however narrower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v</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on the sides than near the middle, which is the reason their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top shell cannot be molded well in one piece, 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those of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&lt;/env&gt;&lt;/al&gt;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Therefore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Thusly, you will mold their top shell in two pieces, the bottom ones in two or three of four, according to the need. But, note that if you want to release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from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without burning it, it needs to be molded it thus in several pieces. But, if you want it to be burned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inside, you can mold the top shell in one piece. Therefore, to start working hands-on, after you have killed it entirely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said, let it dry well. And clean it well with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Next,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not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take your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put it on top and smudge it a little, so that the bottom shell fastens to it, having, nevertheless, earlier shaped the head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strong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as with other animals, making it hold high by the means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one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little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fresh clay</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that you will adapt from underneath. Stretch the said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legs with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little 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The head arranged, dexterously place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grain of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yellow millet</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 in each eye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because as soon as they are dead the eyes are burst and filthy. You can do this as well with all other small animals,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grain of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large amaranth</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small one</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grain of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rapeseed</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this done, you will arrange the legs, securing them with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then,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fill up all the empty space around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that is to say what is between the two shells, in order that the sand entering there does not prevent it from releasing. And because the legs should be lower than the shell of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belly, make a little pit in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to adapt them there.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A">
      <w:pP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&lt;render&gt;</w:t>
      </w:r>
      <w:r w:rsidDel="00000000" w:rsidR="00000000" w:rsidRPr="00000000">
        <w:rPr>
          <w:rFonts w:ascii="Courier New" w:cs="Courier New" w:eastAsia="Courier New" w:hAnsi="Courier New"/>
          <w:color w:val="7f6000"/>
          <w:sz w:val="18"/>
          <w:szCs w:val="18"/>
          <w:rtl w:val="0"/>
        </w:rPr>
        <w:t xml:space="preserve">tall</w:t>
      </w:r>
      <w:r w:rsidDel="00000000" w:rsidR="00000000" w:rsidRPr="00000000">
        <w:rPr>
          <w:rFonts w:ascii="Courier New" w:cs="Courier New" w:eastAsia="Courier New" w:hAnsi="Courier New"/>
          <w:color w:val="0000ff"/>
          <w:sz w:val="18"/>
          <w:szCs w:val="18"/>
          <w:rtl w:val="0"/>
        </w:rPr>
        <w:t xml:space="preserve">&lt;/render&gt;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they are better mortified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rested two or three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they bend and are handled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igure&gt;</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0">
      <w:pP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1">
      <w:pPr>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https://drive.google.com/open?id=0B9-oNrvWdlO5emg1MXZLREtSRk0</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2">
      <w:pPr>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6">
      <w:pPr>
        <w:rPr/>
      </w:pP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animal eyes of my invention</w:t>
      </w: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B">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https://drive.google.com/open?id=0B9-oNrvWdlO5ZkN6Y3ZTM1pKRG8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D">
      <w:pPr>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E">
      <w:pP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F">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emg1MXZLREtSRk0" TargetMode="External"/><Relationship Id="rId7" Type="http://schemas.openxmlformats.org/officeDocument/2006/relationships/hyperlink" Target="https://drive.google.com/open?id=0B9-oNrvWdlO5ZkN6Y3ZTM1pKR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