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semblables, qui sont bien en despouille, sçavoir le cors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 mortier dans l</w:t>
      </w:r>
      <w:r w:rsidDel="00000000" w:rsidR="00000000" w:rsidRPr="00000000">
        <w:rPr>
          <w:rtl w:val="0"/>
        </w:rPr>
        <w:t xml:space="preserve">’un,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&lt;/add&gt;.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tiers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fault gecter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retors. S'il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l'allumer, il est en bonne chaleur. Mays s'il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foeu,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'y peuvent bien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net.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delicate, il ne fault pas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s'escaille. Touteffois,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gecter, </w:t>
      </w:r>
      <w:r w:rsidDel="00000000" w:rsidR="00000000" w:rsidRPr="00000000">
        <w:rPr>
          <w:rtl w:val="0"/>
        </w:rPr>
        <w:t xml:space="preserve">seiche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d'humidité. Tu cognoistras qu'ilz sont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secs quand,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aproché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d'iceulx,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qu'ouvrir.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milieu, et la partie la plus mousse et qui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pas des demy cercles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pal,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est escaillée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s'en ayde poinct en choses delicates qui se moulen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s.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despouiller. Et pour fayre courre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tout, on frappe sur le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touts deulx charbonnés,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costés,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posé la medaille dessus, on la serre et presse 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9:11:5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