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ommeleures&lt;comment&gt;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c_150v_02&lt;/comment&gt;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tl w:val="0"/>
        </w:rPr>
        <w:t xml:space="preserve"> cranes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c_150v_03&lt;/comment&gt;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6T15:32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0" w:date="2017-07-03T09:13:3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