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seroict malaisee a venir de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moulee pourcequelle est faicte a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nempesche de bien mouler brusle au foeu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si bien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lenlevera poinct en si embrouillant pour empescher de venir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 ce qui sera bien tost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peigne fort delie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poil pour le diviser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monstre au gect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(excepte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demeurer morts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 Car ilz se tiennent roides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a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un peu amollis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apres quil est mort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 ne se roidisse tu feras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&lt;/del&gt;&lt;comment&gt;</w:t>
      </w:r>
      <w:r w:rsidDel="00000000" w:rsidR="00000000" w:rsidRPr="00000000">
        <w:rPr>
          <w:rFonts w:ascii="Roboto" w:cs="Roboto" w:eastAsia="Roboto" w:hAnsi="Roboto"/>
          <w:color w:val="a91111"/>
          <w:sz w:val="20"/>
          <w:szCs w:val="20"/>
          <w:highlight w:val="white"/>
          <w:rtl w:val="0"/>
        </w:rPr>
        <w:t xml:space="preserve">c_152r_02&lt;/comment&gt;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moicties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 Aulcuns font </w:t>
      </w:r>
      <w:r w:rsidDel="00000000" w:rsidR="00000000" w:rsidRPr="00000000">
        <w:rPr>
          <w:rtl w:val="0"/>
        </w:rPr>
        <w:t xml:space="preserve">muer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Aultres loignent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nen use gueres que pour donner quelque traict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 aisle pour les tenir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Plante le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 apres descouvre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 sil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lhumidite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10:09:0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smudged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9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