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 cast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It happens often that what you have cast makes fins, either through fault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from the cast, or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fault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comes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not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strong and does not withstand fire (which is corrected by 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). Usually as well, if there is an imperfection, it is from the cast. If there is also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a moderately thick thing, it does not come out well,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 thickly retracts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becomes porous. Also, things molded hollow are fanciful to cast. If, therefore, some flaw should happen,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cushionet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full of fine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placed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tl w:val="0"/>
        </w:rPr>
        <w:t xml:space="preserve">goldsmith’s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where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place your work on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secure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which passes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obeys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arranges itself by and by, thick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 on the other. Then, forthwith,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trace roughly the fine lines, which were omitted or which are not apparent enough, either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remove the fins. And if there is some flaw in the substance, which left some pit or something too hollow, rescrape this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notch around the edge, then imprint this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place the imprint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delicate plate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mark thusly the appropriate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of the alloy similar to your substance, then place the piece of the notched thing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attach it well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latten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then rub the edge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all around some small thin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other things,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in the fire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next repair this with the above-said tools,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work, one needs to ciment it on a ball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will be placed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cushionet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will be held thusly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