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cave pour cachets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figure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moule la avecq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sable susdit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oincte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destrempant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le cave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forme que les aultres figures que tu fais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nettes Touteffois sil nest bien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tout 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 le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moule avecq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fort net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vient tresnet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dans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ton sable destrempe qui te fera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gecteras ton cave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cachet Mays note quil ne fault 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seulement eschaufee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si tu as un relief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 Emprains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dans iceluy gecte ton sable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de relief sur lequel apres tu gecteras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pour cachet ou aultre ouvrage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gecter un cave sur le principal de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fera point fondre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sil est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enfume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doeuf sechee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ton cachet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noyau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rendra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cachet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qui naye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vo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lemprainte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bon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Donner telle espesseur 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gecte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</w:t>
      </w:r>
      <w:r w:rsidDel="00000000" w:rsidR="00000000" w:rsidRPr="00000000">
        <w:rPr>
          <w:rtl w:val="0"/>
        </w:rPr>
        <w:t xml:space="preserve">&lt;del&gt;</w:t>
      </w:r>
      <w:commentRangeStart w:id="1"/>
      <w:r w:rsidDel="00000000" w:rsidR="00000000" w:rsidRPr="00000000">
        <w:rPr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laffermir 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ton cave fort net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 de fine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3T11:18:2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unclear, accidentally blotted but not reinstated</w:t>
      </w:r>
    </w:p>
  </w:comment>
  <w:comment w:author="Francois V. Pageau" w:id="0" w:date="2016-06-19T16:34:23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on this note different than the rest of the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