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to flatten it,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stick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, very round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same thickness everywhere, which has, at the two ends, a little circle, more raised than the rest, to give the necessary thickness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then,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rolling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flatten it in such a way that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 enough. Then, apply it on the hollow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press on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your figure will imprint itself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relief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hollow in the other. This done, smear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wetted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hollow. Then, cut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excess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surpasses the hollow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Smear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also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have done with others,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your second mold. And you will have your medal as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hollow on one side as you want. You can have diverse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rolling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will have ends, some more raised than others, to make diverse thicknesses, or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sheets of lead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of diverse thicknesses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cut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rolling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If you would rub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penetrate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it would attack.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on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not imbibed at all. One ought not to, on these relief sides, wet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would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Testing the goodness and strength of a sand to be reheated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After it has set, it must be found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easy to cut, and not rough. It tests better in a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fantastical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than in a small one, for the large one remains long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small one is soon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Sometimes,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 make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 render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