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fort fantasque a gecter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chault Et pour mieulx en venir a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lesclarcir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aussy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faire mieulx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laisse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une 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demande pas si long gect que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nest que bon quil soict un peu amorty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soict neantmoins rouge par dedans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sort du foeu 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vehemente exhalation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ne re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it pas si bien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c_154v_01&lt;/comment&gt;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 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bien le gect longuet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nimporte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&lt;lb/&gt;&lt;comment&gt;</w:t>
      </w:r>
      <w:r w:rsidDel="00000000" w:rsidR="00000000" w:rsidRPr="00000000">
        <w:rPr>
          <w:rFonts w:ascii="Roboto" w:cs="Roboto" w:eastAsia="Roboto" w:hAnsi="Roboto"/>
          <w:color w:val="a9a9a9"/>
          <w:sz w:val="20"/>
          <w:szCs w:val="20"/>
          <w:highlight w:val="white"/>
          <w:rtl w:val="0"/>
        </w:rPr>
        <w:t xml:space="preserve">c_154v_02&lt;/comment&gt;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soubdant endure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gecte dessus Mays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saulteroit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veult 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ceste cause 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le gect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louvrir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Renforcer les fleurs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delicates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fleurs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hoses delicates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herbages on nuse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une couche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leger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c_154v_03&lt;/comment&gt;</w:t>
      </w:r>
      <w:r w:rsidDel="00000000" w:rsidR="00000000" w:rsidRPr="00000000">
        <w:rPr>
          <w:color w:val="000000"/>
          <w:rtl w:val="0"/>
        </w:rPr>
        <w:t xml:space="preserve"> au derriere des 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fleurs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besoing Mais on renforce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petits 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daultres petits animales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fortifier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soubstenir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raises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foeuiles se moulent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se raportent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pourceque les fruict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gecte massif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 ce moyen il est poisant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deliee ne les pourroit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sans se rompre bien tost on faict les queues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6:42:0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ab is also in a different ink, as if the addition to the title and the paragraph came at the same time.</w:t>
      </w:r>
    </w:p>
  </w:comment>
  <w:comment w:author="Margot Lyautey" w:id="2" w:date="2017-06-29T14:16:0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margin relates to here</w:t>
      </w:r>
    </w:p>
  </w:comment>
  <w:comment w:author="Francois V. Pageau" w:id="0" w:date="2016-06-19T16:40:5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'd'argent' is in a different ink.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4.im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