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upart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part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boutons a part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disposees lune sur laultre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ulx premieres foeilles de dehors non a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destrempe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quil ne fault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 a deulx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Et ceste voye est la plus facille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laultre se peult faire aussy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de foeuille a foeuillle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 Tout cela facilite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</w:t>
      </w:r>
      <w:r w:rsidDel="00000000" w:rsidR="00000000" w:rsidRPr="00000000">
        <w:rPr>
          <w:color w:val="000000"/>
          <w:rtl w:val="0"/>
        </w:rPr>
        <w:t xml:space="preserve">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attachee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alheine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soy par le petit pertuis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de son bouton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Noublye pas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gecte ton sable destrempe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commance a faire prise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 Mays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sable se trouve 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fais long temps tremper ton ouvrage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48:1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page: might also be the continuation of b1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