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upart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part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boutons a part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disposees lune sur laultre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ulx premieres foeilles de dehors non a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destrempe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quil ne fault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 a deulx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Et ceste voye est la plus facille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laultre se peult faire aussy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oincts de foeuille a foeuillle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 Mesmes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 Tout cela facilite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</w:t>
      </w:r>
      <w:r w:rsidDel="00000000" w:rsidR="00000000" w:rsidRPr="00000000">
        <w:rPr>
          <w:color w:val="000000"/>
          <w:rtl w:val="0"/>
        </w:rPr>
        <w:t xml:space="preserve">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attachee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lalheine a soy par le petit pertuis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&lt;margin&gt;left-middle&lt;/margin&gt;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&lt;margin&gt;left-bottom&lt;/margin&gt;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 de son bouton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Noublye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gecte ton sable destrempe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commance a faire prise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 Mays </w:t>
      </w:r>
      <w:r w:rsidDel="00000000" w:rsidR="00000000" w:rsidRPr="00000000">
        <w:rPr>
          <w:rtl w:val="0"/>
        </w:rPr>
        <w:t xml:space="preserve">pource qu</w:t>
      </w:r>
      <w:r w:rsidDel="00000000" w:rsidR="00000000" w:rsidRPr="00000000">
        <w:rPr>
          <w:color w:val="000000"/>
          <w:rtl w:val="0"/>
        </w:rPr>
        <w:t xml:space="preserve">e le sable se trouve mesle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fais long temps tremper ton ouvrage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48:1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page: might also be the continuation of b1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5.item.r=" TargetMode="External"/><Relationship Id="rId8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