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que le moule soict bien froid plustost que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y mectre apres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achever de nettoyer. Car si le moule est chault,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 des conduicts en s'envolant,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un </w:t>
      </w: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soy</w:t>
      </w:r>
      <w:r w:rsidDel="00000000" w:rsidR="00000000" w:rsidRPr="00000000">
        <w:rPr>
          <w:color w:val="000000"/>
          <w:rtl w:val="0"/>
        </w:rPr>
        <w:t xml:space="preserve">, qui aigrist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gecteras, qu'il se rompra en y touchant le moings du monde.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retient de petits grains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font 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se retirant au bord des foeuilles moulées,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s'y joignent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les foeuilles frangibles.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mesmement aulx choses plattes où il n'y ha pas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delicats qu'il puisse rompre par sa poisanteur.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ainsy, si tu peulx nettement gecter sans y en mectre, ne t'en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sers poinct. Mays s'il est besoing de l'employer,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soubstienne bien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aprés avoir mis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evacue le en renversant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bas. Apres recuits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s'en aille du tout. En ceste sorte, j'ay gecté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provenche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fleurs, fort net, ayant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 fleur une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 fondu au dos de la fleur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color w:val="000000"/>
          <w:rtl w:val="0"/>
        </w:rPr>
        <w:t xml:space="preserve">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7:32:16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starts with an extremely large blank space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1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