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longue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c_161r_04&lt;/comment&gt;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c_161r_05&lt;/comment&gt;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