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161r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http://gallica.bnf.fr/ark:/12148/btv1b10500001g/f327.item.r=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Preparation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for frames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de noyau dalu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gip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&lt;la&gt;</w:t>
      </w:r>
      <w:commentRangeStart w:id="0"/>
      <w:r w:rsidDel="00000000" w:rsidR="00000000" w:rsidRPr="00000000">
        <w:rPr>
          <w:rFonts w:ascii="Arial" w:cs="Arial" w:eastAsia="Arial" w:hAnsi="Arial"/>
          <w:color w:val="000000"/>
          <w:sz w:val="22"/>
          <w:szCs w:val="22"/>
          <w:rtl w:val="0"/>
        </w:rPr>
        <w:t xml:space="preserve">l</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ateribus</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Fonts w:ascii="Arial" w:cs="Arial" w:eastAsia="Arial" w:hAnsi="Arial"/>
          <w:color w:val="000000"/>
          <w:sz w:val="22"/>
          <w:szCs w:val="22"/>
          <w:rtl w:val="0"/>
        </w:rPr>
        <w:t xml:space="preserve">alum</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e jameni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b w:val="0"/>
          <w:color w:val="000000"/>
          <w:sz w:val="22"/>
          <w:szCs w:val="22"/>
          <w:rtl w:val="0"/>
        </w:rPr>
        <w:t xml:space="preserve"> w</w:t>
      </w:r>
      <w:r w:rsidDel="00000000" w:rsidR="00000000" w:rsidRPr="00000000">
        <w:rPr>
          <w:rFonts w:ascii="Arial" w:cs="Arial" w:eastAsia="Arial" w:hAnsi="Arial"/>
          <w:color w:val="000000"/>
          <w:sz w:val="22"/>
          <w:szCs w:val="22"/>
          <w:rtl w:val="0"/>
        </w:rPr>
        <w:t xml:space="preserve">as used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gather the lumps from the molds, break them on a long table with a large billet in order to pulverize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them well, and, better yet, sieve it finely. Put them in some pots into the tiler’s oven or bread oven, several times, when it is well lit, in order that they become very red. Once cooled, repestle them, if needs be, and sieve. Next, put it in a sufficient,  neat dish,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semal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vessel, and wet it with clear water, and grind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stir with a large stick, until it is well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washed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that the filth goes on the surface of the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continue to stir it thus,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gip mat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that one prepares to gild with burnished gold, five or six days, until it is not at all lumpy.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each time that you stir it again, leave it to rest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empty the clear water which will be on top, by tilting, or with a bowl or sponge, and put some clear water back 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thus wash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stir it until it is well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cleansed of all filth. Nota,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Next, leave it a little to drain and dry, and make from it some little balls wetted in water of sal ammoniac, and once thusly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dried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put them to reheat at great heat in a reverberatory furnace, where they will be be well red, a good space of time. Once reheated in this way, pulverize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try to mold something in a frame, having moistened your powder with some water of sal ammoniac. And reheat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redde</w:t>
      </w:r>
      <w:r w:rsidDel="00000000" w:rsidR="00000000" w:rsidRPr="00000000">
        <w:rPr>
          <w:rtl w:val="0"/>
        </w:rPr>
        <w:t xml:space="preserve">n</w:t>
      </w:r>
      <w:r w:rsidDel="00000000" w:rsidR="00000000" w:rsidRPr="00000000">
        <w:rPr>
          <w:rFonts w:ascii="Arial" w:cs="Arial" w:eastAsia="Arial" w:hAnsi="Arial"/>
          <w:color w:val="000000"/>
          <w:sz w:val="22"/>
          <w:szCs w:val="22"/>
          <w:rtl w:val="0"/>
        </w:rPr>
        <w:t xml:space="preserve"> the frame,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your sand retracts, one needs to pulverize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wet it in water of sal ammoniac, reduce into little balls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redden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continue so many times that it does retract from the frame when you redden it. The main thing is that it is well reheated for otherwise the sal ammoniac would not calcine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render the sand coarse,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for this reason, one does not need too much sal ammoniac in it.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Nota, that one needs, before drying it, to wet it all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empty the liquid in another common vessel,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leaving the litharge, in order that the stones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earth remain at the bottom after. One needs to let it rest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empty the water by tilting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dry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nota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8-09-19T15:23:49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brick mortar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