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l’hyver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tard, les fleurs viennent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pource 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aparents, et par ainsy le pied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ne se doibvent ouvrir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enclos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bruslé. Les animaulx qui ont os ou escaille,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pouldre, ains demeurent en lopins calcinés,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soufle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à deulx moictiés,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recuit, la chose bruslée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nettoyer. Mays advise de le bien laisser froidir,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frangible, quelque chose ne se rompe.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chault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crouste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c_162v_01&lt;/comment&gt;</w:t>
      </w:r>
      <w:r w:rsidDel="00000000" w:rsidR="00000000" w:rsidRPr="00000000">
        <w:rPr>
          <w:color w:val="000000"/>
          <w:rtl w:val="0"/>
        </w:rPr>
        <w:t xml:space="preserve"> Note aussy que, du costé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21:23:2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incoherent syntax. "Pendant qu'il est chault" would be better placed after "moule". Translate as such.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