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volontiers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emporte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espargner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mectent volontiers aulx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qui donne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violente. Mays pour oster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cacher la noirceur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ils y mectent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est parfaitem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Pour parfumer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la façon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prens un huchau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esmenuissé.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escuelle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en default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sçavoir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cuillere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qu'on sert à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sur foeu lent,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fondra bien tost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n'y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grumeleux. Estant le tout fondu, mects 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 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ensemble. Aprés prens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lavés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essuicts,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trempant fort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dans le bort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 à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patience,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suis les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costures l'une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l'aultre. Et laisse seicher. Aprés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jusques à 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tout posé.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est excellente à fayre mouler net, de sorte qu'au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n'en mectras point, le sable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s'attaquera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figure. Mays elle veult estre de trois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asses. Et pour</w:t>
      </w:r>
      <w:r w:rsidDel="00000000" w:rsidR="00000000" w:rsidRPr="00000000">
        <w:rPr>
          <w:color w:val="000000"/>
          <w:rtl w:val="0"/>
        </w:rPr>
        <w:t xml:space="preserve">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prend pas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sur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seroit bon d'en mectre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laquelle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ton sable.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