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qu'elle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bruslées, elles sont difficiles à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qui,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peult bien courir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d'icelles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là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grosses, et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rouillé de soy mesme, estant arrousé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est fort rouge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adquiert une vive couleur rouge,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uns et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chaults, rendent une fumée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si, estants ainsy chaults et subtils,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donne beaucoup de taincture,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qu'on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surtout evite de toucher à ton ouvrage,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bave ou grumeleure qui sera survenue au gect.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reparant,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