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http://gallica.bnf.fr/ark:/12148/btv1b10500001g/f333.item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fais le gect de quelque animal delicat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vienne du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 la queue, car de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 droictes, qui sont aysées a reparer plus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dos, qui est le plus en ve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marqué.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ayant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ost</w:t>
      </w:r>
      <w:r w:rsidDel="00000000" w:rsidR="00000000" w:rsidRPr="00000000">
        <w:rPr>
          <w:rtl w:val="0"/>
        </w:rPr>
        <w:t xml:space="preserve">ées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la 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racle les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Continue aussy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interromp</w:t>
      </w:r>
      <w:r w:rsidDel="00000000" w:rsidR="00000000" w:rsidRPr="00000000">
        <w:rPr>
          <w:rtl w:val="0"/>
        </w:rPr>
        <w:t xml:space="preserve">ues 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baves.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dechet beaucoup,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meslé le travaille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saulter en petits grains aulx bords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 couvre. Il est aussy gras,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par ainsy il est bon de fondre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monnoy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lingot plustost que le fondre pour gecter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animaulx, car il vient mieulx.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principal ainsy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piece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ne soufle pas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violen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color w:val="000000"/>
          <w:rtl w:val="0"/>
        </w:rPr>
        <w:t xml:space="preserve">, pource que,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assant,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abaisseroit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l’arg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pourroi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renverser.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prest, lors soufle fort pour bien eschaufer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Tous deulx, estant fond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s,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souffl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par dessus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oste leurs fumées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adoulcist.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3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