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d'animaulx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seulement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s'asseurent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moulés une foys,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dadvantage,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où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aultres, et il s'y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gaster. </w:t>
      </w:r>
      <w:r w:rsidDel="00000000" w:rsidR="00000000" w:rsidRPr="00000000">
        <w:rPr>
          <w:color w:val="000000"/>
          <w:rtl w:val="0"/>
        </w:rPr>
        <w:t xml:space="preserve">Si tu as quelque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 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main, gardes bien que ceste mixtion n'y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moulés, ne les garde pas long temps,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mploye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plustot que tu pourras, pource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gardés, ilz sont subgects à se corrompre.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gecter,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q</w:t>
      </w:r>
      <w:r w:rsidDel="00000000" w:rsidR="00000000" w:rsidRPr="00000000">
        <w:rPr>
          <w:color w:val="000000"/>
          <w:rtl w:val="0"/>
        </w:rPr>
        <w:t xml:space="preserve">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car il sera sec en se posant,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gecte. Il fault principallem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sautille, estant fondu,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d'i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qu'elles viennent mieulx,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d'icelles des 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assés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c'est ce qui faict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lent,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l'ouvrage.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esbaucher </w:t>
      </w:r>
      <w:r w:rsidDel="00000000" w:rsidR="00000000" w:rsidRPr="00000000">
        <w:rPr>
          <w:color w:val="000000"/>
          <w:rtl w:val="0"/>
        </w:rPr>
        <w:t xml:space="preserve">qui soit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