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diametre. À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à la gueule. Ceux de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gueule. On les couvre touls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sert, avecq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bruict.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chargés.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impetuosité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percé par la culasse,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reculer.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percée,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bouton,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</w:t>
      </w:r>
      <w:r w:rsidDel="00000000" w:rsidR="00000000" w:rsidRPr="00000000">
        <w:rPr>
          <w:color w:val="000000"/>
          <w:rtl w:val="0"/>
        </w:rPr>
        <w:t xml:space="preserve">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culasse. Mays pource 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percer, on 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trois griffes,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poincte,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sçavoir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porte.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posés,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