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ortier à oreille posé avecq sa cheville.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H. Sies à cousteau pour coupper, si besoing est,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 ce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reste, pour faire tourner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percées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bouton.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. H</w:t>
      </w:r>
      <w:r w:rsidDel="00000000" w:rsidR="00000000" w:rsidRPr="00000000">
        <w:rPr>
          <w:color w:val="000000"/>
          <w:rtl w:val="0"/>
        </w:rPr>
        <w:t xml:space="preserve">aches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rompre, si par cas fortuit le mortier avoit laissé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M.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 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sies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auroict esté commancé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ont grands taraires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faiseur de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otences de la haulteur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. S</w:t>
      </w:r>
      <w:r w:rsidDel="00000000" w:rsidR="00000000" w:rsidRPr="00000000">
        <w:rPr>
          <w:color w:val="000000"/>
          <w:rtl w:val="0"/>
        </w:rPr>
        <w:t xml:space="preserve">ont petites tenailles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 ou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elle de la 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