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p169r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nimaulx a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 de vigne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fraise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a diverses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vase en 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&lt;la&gt;&lt;m&gt;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herbes</w:t>
      </w:r>
      <w:r w:rsidDel="00000000" w:rsidR="00000000" w:rsidRPr="00000000">
        <w:rPr>
          <w:color w:val="000000"/>
          <w:rtl w:val="0"/>
        </w:rPr>
        <w:t xml:space="preserve"> qui ont besoing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ilets pour les soubstenir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ose 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chancre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screvisse</w:t>
      </w:r>
      <w:r w:rsidDel="00000000" w:rsidR="00000000" w:rsidRPr="00000000">
        <w:rPr>
          <w:color w:val="000000"/>
          <w:rtl w:val="0"/>
        </w:rPr>
        <w:t xml:space="preserve"> 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Sauterelles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Barbots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Chauvesouris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poissons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Medailles stampees 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grandes pieces de taille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et faire caves danimaulx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Pied de butor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spesseur d'une 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une bague de ce qui est grave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pieces de carquans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Choses qui ne sont point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Diverses mousses apliquees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en trois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Adoulcir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 lattendrir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ailloux de 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