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a tortoise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Furry 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Leaf of vine -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Of the strawberry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Piece 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a vase in a 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Molds that need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supported by 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a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Rose 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Hollow 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Hollow gilded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wort plant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Crayfish 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Butterflies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Enameling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fish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ardboard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Roughing 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Stamped medals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large carved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and making casts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Stag beetle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Foot of a bittern molded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Thickness of a 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Very hard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 the engraving on a 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Molding pieces of carcanets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Things that do not release from the mold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…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Fountains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Sundry mosses </w:t>
      </w:r>
      <w:commentRangeStart w:id="2"/>
      <w:r w:rsidDel="00000000" w:rsidR="00000000" w:rsidRPr="00000000">
        <w:rPr>
          <w:color w:val="000000"/>
          <w:rtl w:val="0"/>
        </w:rPr>
        <w:t xml:space="preserve">applied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color w:val="000000"/>
          <w:rtl w:val="0"/>
        </w:rPr>
        <w:t xml:space="preserve"> in three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Tempering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engrave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color w:val="000000"/>
          <w:rtl w:val="0"/>
        </w:rPr>
        <w:t xml:space="preserve">Etching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softening it with black calcinated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 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ram Kaplan" w:id="3" w:date="2014-06-13T18:47:3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of which "etching" is a translation is "Graver deau forte" and therefore implies the material: aqua fortis.  Should we change the translation to reflect this?</w:t>
      </w:r>
    </w:p>
  </w:comment>
  <w:comment w:author="Pamela Smith" w:id="2" w:date="2014-06-27T15:30:50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in, "applied to a grotto wall"</w:t>
      </w:r>
    </w:p>
  </w:comment>
  <w:comment w:author="Abram Kaplan" w:id="0" w:date="2014-06-13T18:42:59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not fully legible</w:t>
      </w:r>
    </w:p>
  </w:comment>
  <w:comment w:author="Pamela Smith" w:id="1" w:date="2014-06-27T15:07:2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"Choses qui ne sont point de despoui[lle]" [lle] is the no-longer illegible part.  He is discussing how to deal with things that are "undercut" in the mold and thus would not release well from the mold.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